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C72" w:rsidRDefault="007A7C72" w:rsidP="007A7C72">
      <w:pPr>
        <w:spacing w:line="360" w:lineRule="auto"/>
        <w:jc w:val="center"/>
        <w:rPr>
          <w:b/>
        </w:rPr>
      </w:pPr>
      <w:r w:rsidRPr="007A7C72">
        <w:rPr>
          <w:b/>
        </w:rPr>
        <w:t>Перечень тем контрольных работ</w:t>
      </w:r>
    </w:p>
    <w:p w:rsidR="007A7C72" w:rsidRPr="007A7C72" w:rsidRDefault="007A7C72" w:rsidP="007A7C72">
      <w:pPr>
        <w:spacing w:line="360" w:lineRule="auto"/>
        <w:jc w:val="center"/>
        <w:rPr>
          <w:b/>
        </w:rPr>
      </w:pP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contextualSpacing/>
        <w:jc w:val="both"/>
      </w:pPr>
      <w:r w:rsidRPr="00B868FD">
        <w:t>Древневосточная деспотия как форма государства стран Древнего Востока.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contextualSpacing/>
        <w:jc w:val="both"/>
      </w:pPr>
      <w:r w:rsidRPr="00B868FD">
        <w:rPr>
          <w:color w:val="000000"/>
        </w:rPr>
        <w:t>Рабство в странах Древнего Востока и его особенности.</w:t>
      </w:r>
    </w:p>
    <w:p w:rsidR="00B868FD" w:rsidRPr="00B868FD" w:rsidRDefault="00B868FD" w:rsidP="00B868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709" w:hanging="709"/>
        <w:jc w:val="both"/>
        <w:rPr>
          <w:color w:val="000000"/>
        </w:rPr>
      </w:pPr>
      <w:r w:rsidRPr="00B868FD">
        <w:rPr>
          <w:color w:val="000000"/>
        </w:rPr>
        <w:t>Государство и храм на Древнем Востоке: проблема взаимоотношений.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jc w:val="both"/>
        <w:rPr>
          <w:color w:val="000000"/>
        </w:rPr>
      </w:pPr>
      <w:r w:rsidRPr="00B868FD">
        <w:rPr>
          <w:color w:val="000000"/>
        </w:rPr>
        <w:t>Общественный и государственный строй Древнего Вавилона. Законник царя    Хаммурапи.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contextualSpacing/>
        <w:jc w:val="both"/>
      </w:pPr>
      <w:r w:rsidRPr="00B868FD">
        <w:rPr>
          <w:color w:val="000000"/>
        </w:rPr>
        <w:t>Варново-кастовый строй Древней Индии.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contextualSpacing/>
        <w:jc w:val="both"/>
      </w:pPr>
      <w:r w:rsidRPr="00B868FD">
        <w:rPr>
          <w:color w:val="000000"/>
        </w:rPr>
        <w:t>Законы Ману: памятник древнеиндийского права.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contextualSpacing/>
        <w:jc w:val="both"/>
      </w:pPr>
      <w:r w:rsidRPr="00B868FD">
        <w:rPr>
          <w:color w:val="000000"/>
        </w:rPr>
        <w:t>Древнегреческий полис. Право Древней Греции.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contextualSpacing/>
        <w:jc w:val="both"/>
      </w:pPr>
      <w:r w:rsidRPr="00B868FD">
        <w:t>Происхождение древнеримского государства, его периодизация.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contextualSpacing/>
        <w:jc w:val="both"/>
      </w:pPr>
      <w:r w:rsidRPr="00B868FD">
        <w:t>Римское право древнейшего периода. Законы XII таблиц.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contextualSpacing/>
        <w:jc w:val="both"/>
      </w:pPr>
      <w:r w:rsidRPr="00B868FD">
        <w:rPr>
          <w:color w:val="000000"/>
        </w:rPr>
        <w:t>Уголовное право и судопроизводство в Древнем Риме.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contextualSpacing/>
        <w:jc w:val="both"/>
      </w:pPr>
      <w:r w:rsidRPr="00B868FD">
        <w:rPr>
          <w:color w:val="000000"/>
        </w:rPr>
        <w:t>Брачно-семейное право в Риме.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contextualSpacing/>
        <w:jc w:val="both"/>
      </w:pPr>
      <w:r w:rsidRPr="00B868FD">
        <w:rPr>
          <w:color w:val="000000"/>
        </w:rPr>
        <w:t>Свод Юстиниана: общая характеристика позднеримского права.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contextualSpacing/>
        <w:jc w:val="both"/>
      </w:pPr>
      <w:r w:rsidRPr="00B868FD">
        <w:t>Особенности возникновения и развития франкского государства.</w:t>
      </w:r>
    </w:p>
    <w:p w:rsidR="00B868FD" w:rsidRPr="00B868FD" w:rsidRDefault="00B868FD" w:rsidP="00B868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709" w:hanging="709"/>
        <w:jc w:val="both"/>
        <w:rPr>
          <w:color w:val="000000"/>
        </w:rPr>
      </w:pPr>
      <w:r w:rsidRPr="00B868FD">
        <w:rPr>
          <w:color w:val="000000"/>
        </w:rPr>
        <w:t>Варварские правды как источники раннефеодального права.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contextualSpacing/>
        <w:jc w:val="both"/>
      </w:pPr>
      <w:r w:rsidRPr="00B868FD">
        <w:t>Право Западной Европы периода раннефеодальной монархии (V- IX вв.).</w:t>
      </w:r>
    </w:p>
    <w:p w:rsidR="00B868FD" w:rsidRPr="00B868FD" w:rsidRDefault="00B868FD" w:rsidP="00B868FD">
      <w:pPr>
        <w:spacing w:line="360" w:lineRule="auto"/>
        <w:ind w:left="709" w:hanging="709"/>
        <w:contextualSpacing/>
        <w:jc w:val="both"/>
      </w:pPr>
      <w:r w:rsidRPr="00B868FD">
        <w:t>«</w:t>
      </w:r>
      <w:proofErr w:type="gramStart"/>
      <w:r w:rsidRPr="00B868FD">
        <w:t>Салическая</w:t>
      </w:r>
      <w:proofErr w:type="gramEnd"/>
      <w:r w:rsidRPr="00B868FD">
        <w:t xml:space="preserve"> правда».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contextualSpacing/>
        <w:jc w:val="both"/>
      </w:pPr>
      <w:r w:rsidRPr="00B868FD">
        <w:rPr>
          <w:color w:val="000000"/>
        </w:rPr>
        <w:t xml:space="preserve">Роль норманнов в государственной истории средневековой Европы. «Книга </w:t>
      </w:r>
    </w:p>
    <w:p w:rsidR="00B868FD" w:rsidRPr="00B868FD" w:rsidRDefault="00B868FD" w:rsidP="00B868FD">
      <w:pPr>
        <w:spacing w:line="360" w:lineRule="auto"/>
        <w:ind w:left="709" w:hanging="709"/>
        <w:contextualSpacing/>
        <w:jc w:val="both"/>
      </w:pPr>
      <w:r w:rsidRPr="00B868FD">
        <w:rPr>
          <w:color w:val="000000"/>
        </w:rPr>
        <w:t>страшного суда».</w:t>
      </w:r>
    </w:p>
    <w:p w:rsidR="00B868FD" w:rsidRPr="00B868FD" w:rsidRDefault="00B868FD" w:rsidP="00B868FD">
      <w:pPr>
        <w:numPr>
          <w:ilvl w:val="0"/>
          <w:numId w:val="1"/>
        </w:numPr>
        <w:shd w:val="clear" w:color="auto" w:fill="FFFFFF"/>
        <w:spacing w:line="360" w:lineRule="auto"/>
        <w:ind w:left="709" w:hanging="709"/>
        <w:jc w:val="both"/>
        <w:rPr>
          <w:color w:val="000000"/>
        </w:rPr>
      </w:pPr>
      <w:r w:rsidRPr="00B868FD">
        <w:rPr>
          <w:color w:val="000000"/>
        </w:rPr>
        <w:t>Великая Хартия Вольностей в Англии.</w:t>
      </w:r>
    </w:p>
    <w:p w:rsidR="00B868FD" w:rsidRPr="00B868FD" w:rsidRDefault="00B868FD" w:rsidP="00B868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709" w:hanging="709"/>
        <w:jc w:val="both"/>
        <w:rPr>
          <w:color w:val="000000"/>
        </w:rPr>
      </w:pPr>
      <w:r w:rsidRPr="00B868FD">
        <w:rPr>
          <w:color w:val="000000"/>
        </w:rPr>
        <w:t>Английское “общее право”.</w:t>
      </w:r>
    </w:p>
    <w:p w:rsidR="00B868FD" w:rsidRPr="00B868FD" w:rsidRDefault="00B868FD" w:rsidP="00B868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709" w:hanging="709"/>
        <w:jc w:val="both"/>
        <w:rPr>
          <w:color w:val="000000"/>
        </w:rPr>
      </w:pPr>
      <w:r w:rsidRPr="00B868FD">
        <w:rPr>
          <w:color w:val="000000"/>
        </w:rPr>
        <w:t>Английское “право справедливости”.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jc w:val="both"/>
        <w:rPr>
          <w:color w:val="000000"/>
        </w:rPr>
      </w:pPr>
      <w:r w:rsidRPr="00B868FD">
        <w:rPr>
          <w:color w:val="000000"/>
        </w:rPr>
        <w:t>“Священная Римская империя германской нации”: особенности государства и права.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jc w:val="both"/>
        <w:rPr>
          <w:color w:val="000000"/>
        </w:rPr>
      </w:pPr>
      <w:r w:rsidRPr="00B868FD">
        <w:rPr>
          <w:color w:val="000000"/>
        </w:rPr>
        <w:t>“Золотая Булла” 1356 г. Государственный строй Германии в период олигархии курфюрстов.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jc w:val="both"/>
        <w:rPr>
          <w:color w:val="000000"/>
        </w:rPr>
      </w:pPr>
      <w:r w:rsidRPr="00B868FD">
        <w:rPr>
          <w:color w:val="000000"/>
        </w:rPr>
        <w:t xml:space="preserve">Характеристика суда и процесса, согласно уголовно-судебного уложения 1532 г.  </w:t>
      </w:r>
      <w:r w:rsidRPr="00B868FD">
        <w:rPr>
          <w:shd w:val="clear" w:color="auto" w:fill="FFFFFF"/>
        </w:rPr>
        <w:t>феодальной Германии «</w:t>
      </w:r>
      <w:r w:rsidRPr="00B868FD">
        <w:rPr>
          <w:color w:val="000000"/>
        </w:rPr>
        <w:t>Каролина».</w:t>
      </w:r>
    </w:p>
    <w:p w:rsidR="00B868FD" w:rsidRPr="00B868FD" w:rsidRDefault="00B868FD" w:rsidP="00B868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709" w:hanging="709"/>
        <w:jc w:val="both"/>
        <w:rPr>
          <w:color w:val="000000"/>
        </w:rPr>
      </w:pPr>
      <w:r w:rsidRPr="00B868FD">
        <w:rPr>
          <w:color w:val="000000"/>
        </w:rPr>
        <w:t>Консульство и империя Наполеона Бонапарта: государственный строй и политический режим.</w:t>
      </w:r>
    </w:p>
    <w:p w:rsidR="00B868FD" w:rsidRPr="00B868FD" w:rsidRDefault="00B868FD" w:rsidP="00B868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709" w:hanging="709"/>
        <w:jc w:val="both"/>
        <w:rPr>
          <w:color w:val="000000"/>
        </w:rPr>
      </w:pPr>
      <w:r w:rsidRPr="00B868FD">
        <w:rPr>
          <w:color w:val="000000"/>
        </w:rPr>
        <w:t>Гражданский кодекс Наполеона Бонапарта.</w:t>
      </w:r>
    </w:p>
    <w:p w:rsidR="00B868FD" w:rsidRPr="00B868FD" w:rsidRDefault="00B868FD" w:rsidP="00B868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709" w:hanging="709"/>
        <w:jc w:val="both"/>
        <w:rPr>
          <w:color w:val="000000"/>
        </w:rPr>
      </w:pPr>
      <w:r w:rsidRPr="00B868FD">
        <w:rPr>
          <w:color w:val="000000"/>
        </w:rPr>
        <w:t>Уголовный кодекс Наполеона Бонапарта.</w:t>
      </w:r>
    </w:p>
    <w:p w:rsidR="00B868FD" w:rsidRPr="00B868FD" w:rsidRDefault="00B868FD" w:rsidP="00B868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709" w:hanging="709"/>
        <w:jc w:val="both"/>
        <w:rPr>
          <w:color w:val="000000"/>
        </w:rPr>
      </w:pPr>
      <w:r w:rsidRPr="00B868FD">
        <w:rPr>
          <w:color w:val="000000"/>
        </w:rPr>
        <w:lastRenderedPageBreak/>
        <w:t>Сравнительная характеристика Декларации независимости США и Декларации прав человека и гражданина во Франции.</w:t>
      </w:r>
    </w:p>
    <w:p w:rsidR="00B868FD" w:rsidRPr="00B868FD" w:rsidRDefault="00B868FD" w:rsidP="00B868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709" w:hanging="709"/>
        <w:jc w:val="both"/>
        <w:rPr>
          <w:color w:val="000000"/>
        </w:rPr>
      </w:pPr>
      <w:r w:rsidRPr="00B868FD">
        <w:rPr>
          <w:color w:val="000000"/>
        </w:rPr>
        <w:t>Особенности континентальной и англо - саксонской систем права в Новое время.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contextualSpacing/>
        <w:jc w:val="both"/>
      </w:pPr>
      <w:r w:rsidRPr="00B868FD">
        <w:rPr>
          <w:color w:val="000000"/>
          <w:shd w:val="clear" w:color="auto" w:fill="FFFFFF"/>
        </w:rPr>
        <w:t>Сравнительный анализ эволюции избирательного права Англии и Франции в Х1Х в.: черты сходства и различия.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contextualSpacing/>
        <w:jc w:val="both"/>
      </w:pPr>
      <w:r w:rsidRPr="00B868FD">
        <w:rPr>
          <w:color w:val="000000"/>
          <w:shd w:val="clear" w:color="auto" w:fill="FFFFFF"/>
        </w:rPr>
        <w:t>Билль о правах в Конституции США и практика его применения</w:t>
      </w:r>
      <w:r w:rsidRPr="00B868FD">
        <w:t>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contextualSpacing/>
        <w:jc w:val="both"/>
      </w:pPr>
      <w:r w:rsidRPr="00B868FD">
        <w:rPr>
          <w:color w:val="000000"/>
        </w:rPr>
        <w:t xml:space="preserve">Влияние первой мировой войны на эволюцию государственного строя стран </w:t>
      </w:r>
    </w:p>
    <w:p w:rsidR="00B868FD" w:rsidRPr="00B868FD" w:rsidRDefault="00B868FD" w:rsidP="00B868FD">
      <w:pPr>
        <w:spacing w:line="360" w:lineRule="auto"/>
        <w:ind w:left="709" w:hanging="709"/>
        <w:contextualSpacing/>
        <w:jc w:val="both"/>
      </w:pPr>
      <w:r w:rsidRPr="00B868FD">
        <w:rPr>
          <w:color w:val="000000"/>
        </w:rPr>
        <w:t xml:space="preserve">            Европы.</w:t>
      </w:r>
      <w:r w:rsidRPr="00B868FD">
        <w:t xml:space="preserve"> 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contextualSpacing/>
        <w:jc w:val="both"/>
      </w:pPr>
      <w:r w:rsidRPr="00B868FD">
        <w:rPr>
          <w:color w:val="000000"/>
        </w:rPr>
        <w:t xml:space="preserve">Сравнительный анализ Гражданского кодекса Франции 1804 г. и </w:t>
      </w:r>
    </w:p>
    <w:p w:rsidR="00B868FD" w:rsidRPr="00B868FD" w:rsidRDefault="00B868FD" w:rsidP="00B868FD">
      <w:pPr>
        <w:spacing w:line="360" w:lineRule="auto"/>
        <w:ind w:left="709" w:hanging="709"/>
        <w:contextualSpacing/>
        <w:jc w:val="both"/>
      </w:pPr>
      <w:r w:rsidRPr="00B868FD">
        <w:rPr>
          <w:color w:val="000000"/>
        </w:rPr>
        <w:t xml:space="preserve">            Германского Гражданского Уложения 1900 г.: черты сходства и различия.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contextualSpacing/>
        <w:jc w:val="both"/>
      </w:pPr>
      <w:r w:rsidRPr="00B868FD">
        <w:t>Веймарская республика в Германии, причины падения. (1919-</w:t>
      </w:r>
      <w:smartTag w:uri="urn:schemas-microsoft-com:office:smarttags" w:element="metricconverter">
        <w:smartTagPr>
          <w:attr w:name="ProductID" w:val="1933 г"/>
        </w:smartTagPr>
        <w:r w:rsidRPr="00B868FD">
          <w:t>1933 г</w:t>
        </w:r>
      </w:smartTag>
      <w:r w:rsidRPr="00B868FD">
        <w:t xml:space="preserve">.) 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contextualSpacing/>
        <w:jc w:val="both"/>
      </w:pPr>
      <w:r w:rsidRPr="00B868FD">
        <w:t>Государственный механизм нацистской диктатуры в Германии.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contextualSpacing/>
        <w:jc w:val="both"/>
      </w:pPr>
      <w:r w:rsidRPr="00B868FD">
        <w:t>Государственный механизм фашистской диктатуры в Италии.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contextualSpacing/>
        <w:jc w:val="both"/>
      </w:pPr>
      <w:r w:rsidRPr="00B868FD">
        <w:t xml:space="preserve">Фашистские (тоталитарные) государства   в    XX в.:    </w:t>
      </w:r>
      <w:proofErr w:type="gramStart"/>
      <w:r w:rsidRPr="00B868FD">
        <w:t>сравнительная</w:t>
      </w:r>
      <w:proofErr w:type="gramEnd"/>
    </w:p>
    <w:p w:rsidR="00B868FD" w:rsidRPr="00B868FD" w:rsidRDefault="00B868FD" w:rsidP="00B868FD">
      <w:pPr>
        <w:spacing w:line="360" w:lineRule="auto"/>
        <w:ind w:left="709" w:hanging="709"/>
        <w:contextualSpacing/>
        <w:jc w:val="both"/>
      </w:pPr>
      <w:r w:rsidRPr="00B868FD">
        <w:t>характеристика.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jc w:val="both"/>
      </w:pPr>
      <w:r w:rsidRPr="00B868FD">
        <w:t>Основные трансформации в государственном строе и праве США в послевоенный период.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jc w:val="both"/>
      </w:pPr>
      <w:r w:rsidRPr="00B868FD">
        <w:t>Образование ФРГ. Боннская Конституция.</w:t>
      </w:r>
    </w:p>
    <w:p w:rsidR="00B868FD" w:rsidRPr="00B868FD" w:rsidRDefault="00B868FD" w:rsidP="00B868FD">
      <w:pPr>
        <w:numPr>
          <w:ilvl w:val="0"/>
          <w:numId w:val="1"/>
        </w:numPr>
        <w:spacing w:line="360" w:lineRule="auto"/>
        <w:ind w:left="709" w:hanging="709"/>
        <w:contextualSpacing/>
        <w:jc w:val="both"/>
      </w:pPr>
      <w:r w:rsidRPr="00B868FD">
        <w:rPr>
          <w:color w:val="000000"/>
        </w:rPr>
        <w:t xml:space="preserve">Объединение Германии (1990 г.). Договорная основа объединения </w:t>
      </w:r>
    </w:p>
    <w:p w:rsidR="00B868FD" w:rsidRPr="00B868FD" w:rsidRDefault="00B868FD" w:rsidP="00B868FD">
      <w:pPr>
        <w:spacing w:line="360" w:lineRule="auto"/>
        <w:ind w:left="709" w:hanging="709"/>
        <w:contextualSpacing/>
        <w:jc w:val="both"/>
      </w:pPr>
      <w:r w:rsidRPr="00B868FD">
        <w:rPr>
          <w:color w:val="000000"/>
        </w:rPr>
        <w:t>Германии.</w:t>
      </w:r>
    </w:p>
    <w:p w:rsidR="00B868FD" w:rsidRPr="00B868FD" w:rsidRDefault="00B868FD" w:rsidP="00B868FD">
      <w:pPr>
        <w:numPr>
          <w:ilvl w:val="0"/>
          <w:numId w:val="1"/>
        </w:numPr>
        <w:shd w:val="clear" w:color="auto" w:fill="FFFFFF"/>
        <w:spacing w:line="360" w:lineRule="auto"/>
        <w:ind w:left="0" w:firstLine="0"/>
        <w:jc w:val="both"/>
        <w:rPr>
          <w:color w:val="000000"/>
        </w:rPr>
      </w:pPr>
      <w:r w:rsidRPr="00B868FD">
        <w:rPr>
          <w:color w:val="000000"/>
        </w:rPr>
        <w:t>Основные черты государственности и правовых систем европейских стран-членов Варшавского договора.</w:t>
      </w:r>
      <w:r w:rsidRPr="00B868FD">
        <w:t xml:space="preserve"> </w:t>
      </w:r>
    </w:p>
    <w:p w:rsidR="00B868FD" w:rsidRPr="00B868FD" w:rsidRDefault="00B868FD" w:rsidP="00B868FD">
      <w:pPr>
        <w:numPr>
          <w:ilvl w:val="0"/>
          <w:numId w:val="1"/>
        </w:numPr>
        <w:shd w:val="clear" w:color="auto" w:fill="FFFFFF"/>
        <w:spacing w:line="360" w:lineRule="auto"/>
        <w:ind w:left="0" w:firstLine="0"/>
        <w:jc w:val="both"/>
        <w:rPr>
          <w:color w:val="000000"/>
        </w:rPr>
      </w:pPr>
      <w:r w:rsidRPr="00B868FD">
        <w:rPr>
          <w:color w:val="000000"/>
        </w:rPr>
        <w:t>Крах колониальной системы и формирование государственности развивающихся стран Африки.</w:t>
      </w:r>
    </w:p>
    <w:p w:rsidR="00AE0577" w:rsidRDefault="00AE0577" w:rsidP="00B868FD">
      <w:bookmarkStart w:id="0" w:name="_GoBack"/>
      <w:bookmarkEnd w:id="0"/>
    </w:p>
    <w:sectPr w:rsidR="00AE0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AF3E54"/>
    <w:multiLevelType w:val="hybridMultilevel"/>
    <w:tmpl w:val="ECFC390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D2F"/>
    <w:rsid w:val="00381D2F"/>
    <w:rsid w:val="007A7C72"/>
    <w:rsid w:val="00AE0577"/>
    <w:rsid w:val="00B8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C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C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2022-06-22T12:29:00Z</dcterms:created>
  <dcterms:modified xsi:type="dcterms:W3CDTF">2022-06-22T12:52:00Z</dcterms:modified>
</cp:coreProperties>
</file>